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0CB8" w14:textId="77777777" w:rsidR="001A2E53" w:rsidRDefault="001A2E53" w:rsidP="0099061A">
      <w:pPr>
        <w:spacing w:before="120" w:after="36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740DE0D" w14:textId="60EB2B3F" w:rsidR="0099061A" w:rsidRPr="0099061A" w:rsidRDefault="0099061A" w:rsidP="0099061A">
      <w:pPr>
        <w:spacing w:before="120" w:after="36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9061A">
        <w:rPr>
          <w:rFonts w:asciiTheme="minorHAnsi" w:hAnsiTheme="minorHAnsi" w:cstheme="minorHAnsi"/>
          <w:b/>
          <w:bCs/>
          <w:sz w:val="20"/>
          <w:szCs w:val="20"/>
        </w:rPr>
        <w:t xml:space="preserve">Documento di attestazione </w:t>
      </w:r>
    </w:p>
    <w:p w14:paraId="5E93532A" w14:textId="77777777" w:rsidR="0099061A" w:rsidRPr="0099061A" w:rsidRDefault="0099061A" w:rsidP="0099061A">
      <w:pPr>
        <w:pStyle w:val="Paragrafoelenco"/>
        <w:numPr>
          <w:ilvl w:val="0"/>
          <w:numId w:val="25"/>
        </w:numPr>
        <w:tabs>
          <w:tab w:val="left" w:pos="0"/>
        </w:tabs>
        <w:spacing w:before="120" w:after="0" w:line="276" w:lineRule="auto"/>
        <w:ind w:left="717"/>
        <w:contextualSpacing w:val="0"/>
        <w:rPr>
          <w:rFonts w:asciiTheme="minorHAnsi" w:hAnsiTheme="minorHAnsi" w:cstheme="minorHAnsi"/>
          <w:sz w:val="20"/>
          <w:szCs w:val="20"/>
        </w:rPr>
      </w:pPr>
      <w:r w:rsidRPr="0099061A">
        <w:rPr>
          <w:rFonts w:asciiTheme="minorHAnsi" w:hAnsiTheme="minorHAnsi" w:cstheme="minorHAnsi"/>
          <w:sz w:val="20"/>
          <w:szCs w:val="20"/>
        </w:rPr>
        <w:t xml:space="preserve">L’Organismo o il soggetto con funzioni analoghe all’OIV individuato presso INVIMIT SGR SPA ha effettuato, alla luce delle </w:t>
      </w:r>
      <w:r w:rsidRPr="0099061A">
        <w:rPr>
          <w:rFonts w:asciiTheme="minorHAnsi" w:hAnsiTheme="minorHAnsi" w:cstheme="minorHAnsi"/>
          <w:b/>
          <w:sz w:val="20"/>
          <w:szCs w:val="20"/>
        </w:rPr>
        <w:t xml:space="preserve">delibere ANAC n. 1134/2017 e n. 201/2022, </w:t>
      </w:r>
      <w:r w:rsidRPr="0099061A">
        <w:rPr>
          <w:rFonts w:asciiTheme="minorHAnsi" w:hAnsiTheme="minorHAnsi" w:cstheme="minorHAnsi"/>
          <w:sz w:val="20"/>
          <w:szCs w:val="20"/>
        </w:rPr>
        <w:t xml:space="preserve">la verifica sulla pubblicazione, sulla completezza, sull’aggiornamento e sull’apertura del formato di ciascun documento, dato ed informazione elencati nell’Allegato 2.2 – Griglia di rilevazione al </w:t>
      </w:r>
      <w:r w:rsidRPr="0099061A">
        <w:rPr>
          <w:rFonts w:asciiTheme="minorHAnsi" w:hAnsiTheme="minorHAnsi" w:cstheme="minorHAnsi"/>
          <w:b/>
          <w:sz w:val="20"/>
          <w:szCs w:val="20"/>
        </w:rPr>
        <w:t>31 maggio 2022</w:t>
      </w:r>
      <w:r w:rsidRPr="0099061A">
        <w:rPr>
          <w:rFonts w:asciiTheme="minorHAnsi" w:hAnsiTheme="minorHAnsi" w:cstheme="minorHAnsi"/>
          <w:sz w:val="20"/>
          <w:szCs w:val="20"/>
        </w:rPr>
        <w:t xml:space="preserve"> della delibera n. 201/2022.</w:t>
      </w:r>
    </w:p>
    <w:p w14:paraId="54EA662C" w14:textId="77777777" w:rsidR="0099061A" w:rsidRPr="0099061A" w:rsidRDefault="0099061A" w:rsidP="0099061A">
      <w:pPr>
        <w:pStyle w:val="Paragrafoelenco"/>
        <w:numPr>
          <w:ilvl w:val="0"/>
          <w:numId w:val="25"/>
        </w:numPr>
        <w:tabs>
          <w:tab w:val="left" w:pos="0"/>
        </w:tabs>
        <w:spacing w:before="120" w:after="0" w:line="276" w:lineRule="auto"/>
        <w:ind w:left="717"/>
        <w:contextualSpacing w:val="0"/>
        <w:rPr>
          <w:rFonts w:asciiTheme="minorHAnsi" w:hAnsiTheme="minorHAnsi" w:cstheme="minorHAnsi"/>
          <w:sz w:val="20"/>
          <w:szCs w:val="20"/>
        </w:rPr>
      </w:pPr>
      <w:r w:rsidRPr="0099061A">
        <w:rPr>
          <w:rFonts w:asciiTheme="minorHAnsi" w:hAnsiTheme="minorHAnsi" w:cstheme="minorHAnsi"/>
          <w:sz w:val="20"/>
          <w:szCs w:val="20"/>
        </w:rPr>
        <w:t>L’Organismo o il soggetto con funzioni analoghe all’OIV ha svolto gli accertamenti:</w:t>
      </w:r>
    </w:p>
    <w:p w14:paraId="3F5E7FC0" w14:textId="7DE6F9B3" w:rsidR="0099061A" w:rsidRPr="0099061A" w:rsidRDefault="0099061A" w:rsidP="0099061A">
      <w:pPr>
        <w:pStyle w:val="Paragrafoelenco"/>
        <w:tabs>
          <w:tab w:val="left" w:pos="0"/>
        </w:tabs>
        <w:spacing w:before="120" w:after="0" w:line="276" w:lineRule="auto"/>
        <w:ind w:left="717"/>
        <w:rPr>
          <w:rFonts w:asciiTheme="minorHAnsi" w:hAnsiTheme="minorHAnsi" w:cstheme="minorHAns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sym w:font="Wingdings" w:char="F078"/>
      </w:r>
      <w:r w:rsidRPr="0099061A">
        <w:rPr>
          <w:rFonts w:asciiTheme="minorHAnsi" w:hAnsiTheme="minorHAnsi" w:cstheme="minorHAnsi"/>
          <w:sz w:val="20"/>
          <w:szCs w:val="20"/>
        </w:rPr>
        <w:t xml:space="preserve"> tenendo anche conto dei risultati e degli elementi emersi dall’attività di controllo sull’assolvimento degli obblighi di pubblicazione svolta dal Responsabile della prevenzione della corruzione e della trasparenza ai sensi dell’art. 43, co. 1, del d.lgs. n. 33/2013;</w:t>
      </w:r>
    </w:p>
    <w:p w14:paraId="2757B375" w14:textId="4EE6EBCF" w:rsidR="0099061A" w:rsidRPr="0099061A" w:rsidRDefault="0099061A" w:rsidP="0099061A">
      <w:pPr>
        <w:pStyle w:val="Paragrafoelenco"/>
        <w:tabs>
          <w:tab w:val="left" w:pos="0"/>
        </w:tabs>
        <w:spacing w:before="120" w:after="0" w:line="276" w:lineRule="auto"/>
        <w:ind w:left="717"/>
        <w:rPr>
          <w:rFonts w:asciiTheme="minorHAnsi" w:hAnsiTheme="minorHAnsi" w:cstheme="minorHAnsi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="0033110F">
        <w:rPr>
          <w:rFonts w:asciiTheme="minorHAnsi" w:hAnsiTheme="minorHAnsi" w:cstheme="minorHAnsi"/>
          <w:sz w:val="20"/>
          <w:szCs w:val="20"/>
        </w:rPr>
        <w:t xml:space="preserve"> </w:t>
      </w:r>
      <w:r w:rsidRPr="0099061A">
        <w:rPr>
          <w:rFonts w:asciiTheme="minorHAnsi" w:hAnsiTheme="minorHAnsi" w:cstheme="minorHAnsi"/>
          <w:sz w:val="20"/>
          <w:szCs w:val="20"/>
        </w:rPr>
        <w:t>in assenza del Responsabile della prevenzione della corruzione e della trasparenza gli accertamenti sono stati svolti solo dall’Organismo o dal soggetto con funzioni analoghe all’OIV.</w:t>
      </w:r>
    </w:p>
    <w:p w14:paraId="6B23A5F1" w14:textId="77777777" w:rsidR="001A2E53" w:rsidRDefault="001A2E53" w:rsidP="0099061A">
      <w:pPr>
        <w:pStyle w:val="Paragrafoelenco"/>
        <w:spacing w:before="120" w:after="0" w:line="276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6A8C46A6" w14:textId="2BBC1FFB" w:rsidR="0099061A" w:rsidRPr="0099061A" w:rsidRDefault="0099061A" w:rsidP="0099061A">
      <w:pPr>
        <w:pStyle w:val="Paragrafoelenco"/>
        <w:spacing w:before="120" w:after="0"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99061A">
        <w:rPr>
          <w:rFonts w:asciiTheme="minorHAnsi" w:hAnsiTheme="minorHAnsi" w:cstheme="minorHAnsi"/>
          <w:sz w:val="20"/>
          <w:szCs w:val="20"/>
        </w:rPr>
        <w:t>Sulla base di quanto sopra, l’Organismo o il soggetto con funzioni analoghe all’OIV</w:t>
      </w:r>
    </w:p>
    <w:p w14:paraId="227F4285" w14:textId="77777777" w:rsidR="0099061A" w:rsidRPr="0099061A" w:rsidRDefault="0099061A" w:rsidP="0099061A">
      <w:pPr>
        <w:pStyle w:val="Paragrafoelenco"/>
        <w:spacing w:before="120" w:after="0" w:line="276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0727B798" w14:textId="77777777" w:rsidR="0099061A" w:rsidRPr="0099061A" w:rsidRDefault="0099061A" w:rsidP="0099061A">
      <w:pPr>
        <w:spacing w:before="120" w:after="36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9061A">
        <w:rPr>
          <w:rFonts w:asciiTheme="minorHAnsi" w:hAnsiTheme="minorHAnsi" w:cstheme="minorHAnsi"/>
          <w:b/>
          <w:sz w:val="20"/>
          <w:szCs w:val="20"/>
        </w:rPr>
        <w:t>ATTESTA CHE</w:t>
      </w:r>
    </w:p>
    <w:p w14:paraId="19BAFC71" w14:textId="413ABC3C" w:rsidR="0099061A" w:rsidRPr="0099061A" w:rsidRDefault="0099061A" w:rsidP="0099061A">
      <w:pPr>
        <w:pStyle w:val="Paragrafoelenco"/>
        <w:widowControl/>
        <w:spacing w:before="120" w:after="0" w:line="276" w:lineRule="auto"/>
        <w:ind w:left="388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sym w:font="Wingdings" w:char="F078"/>
      </w:r>
      <w:r w:rsidRPr="0099061A">
        <w:rPr>
          <w:rFonts w:asciiTheme="minorHAnsi" w:hAnsiTheme="minorHAnsi" w:cstheme="minorHAnsi"/>
          <w:sz w:val="20"/>
          <w:szCs w:val="20"/>
        </w:rPr>
        <w:tab/>
        <w:t>La società/ente ha individuato misure organizzative che assicurano il regolare funzionamento dei flussi informativi per la pubblicazione dei dati nella sezione “</w:t>
      </w:r>
      <w:r w:rsidRPr="0099061A">
        <w:rPr>
          <w:rFonts w:asciiTheme="minorHAnsi" w:hAnsiTheme="minorHAnsi" w:cstheme="minorHAnsi"/>
          <w:i/>
          <w:sz w:val="20"/>
          <w:szCs w:val="20"/>
        </w:rPr>
        <w:t>Amministrazione trasparente” o “Società trasparente”;</w:t>
      </w:r>
    </w:p>
    <w:p w14:paraId="357333B3" w14:textId="2851B600" w:rsidR="0099061A" w:rsidRPr="0099061A" w:rsidRDefault="00D04148" w:rsidP="0099061A">
      <w:pPr>
        <w:pStyle w:val="Paragrafoelenco"/>
        <w:widowControl/>
        <w:spacing w:before="120" w:after="0" w:line="276" w:lineRule="auto"/>
        <w:ind w:left="388"/>
        <w:rPr>
          <w:rFonts w:asciiTheme="minorHAnsi" w:hAnsiTheme="minorHAnsi" w:cstheme="minorHAnsi"/>
          <w:i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="0099061A" w:rsidRPr="0099061A">
        <w:rPr>
          <w:rFonts w:asciiTheme="minorHAnsi" w:hAnsiTheme="minorHAnsi" w:cstheme="minorHAnsi"/>
          <w:sz w:val="20"/>
          <w:szCs w:val="20"/>
        </w:rPr>
        <w:tab/>
        <w:t xml:space="preserve">La società/ente </w:t>
      </w:r>
      <w:r w:rsidR="0099061A" w:rsidRPr="0099061A">
        <w:rPr>
          <w:rFonts w:asciiTheme="minorHAnsi" w:hAnsiTheme="minorHAnsi" w:cstheme="minorHAnsi"/>
          <w:sz w:val="20"/>
          <w:szCs w:val="20"/>
          <w:u w:val="single"/>
        </w:rPr>
        <w:t>NON</w:t>
      </w:r>
      <w:r w:rsidR="0099061A" w:rsidRPr="0099061A">
        <w:rPr>
          <w:rFonts w:asciiTheme="minorHAnsi" w:hAnsiTheme="minorHAnsi" w:cstheme="minorHAnsi"/>
          <w:sz w:val="20"/>
          <w:szCs w:val="20"/>
        </w:rPr>
        <w:t xml:space="preserve"> ha individuato misure organizzative che assicurano il regolare funzionamento dei flussi informativi per la pubblicazione dei dati nella sezione “</w:t>
      </w:r>
      <w:r w:rsidR="0099061A" w:rsidRPr="0099061A">
        <w:rPr>
          <w:rFonts w:asciiTheme="minorHAnsi" w:hAnsiTheme="minorHAnsi" w:cstheme="minorHAnsi"/>
          <w:i/>
          <w:sz w:val="20"/>
          <w:szCs w:val="20"/>
        </w:rPr>
        <w:t>Amministrazione trasparente” o “Società trasparente”;</w:t>
      </w:r>
    </w:p>
    <w:p w14:paraId="1F9319CB" w14:textId="77777777" w:rsidR="0099061A" w:rsidRPr="0099061A" w:rsidRDefault="0099061A" w:rsidP="0099061A">
      <w:pPr>
        <w:pStyle w:val="Paragrafoelenco"/>
        <w:widowControl/>
        <w:spacing w:before="120" w:after="0" w:line="276" w:lineRule="auto"/>
        <w:ind w:left="388"/>
        <w:rPr>
          <w:rFonts w:asciiTheme="minorHAnsi" w:hAnsiTheme="minorHAnsi" w:cstheme="minorHAnsi"/>
          <w:i/>
          <w:sz w:val="20"/>
          <w:szCs w:val="20"/>
        </w:rPr>
      </w:pPr>
    </w:p>
    <w:p w14:paraId="69514A53" w14:textId="083B5224" w:rsidR="0099061A" w:rsidRPr="0099061A" w:rsidRDefault="0099061A" w:rsidP="0099061A">
      <w:pPr>
        <w:pStyle w:val="Paragrafoelenco"/>
        <w:widowControl/>
        <w:spacing w:before="120" w:after="0" w:line="276" w:lineRule="auto"/>
        <w:ind w:left="388"/>
        <w:rPr>
          <w:rFonts w:asciiTheme="minorHAnsi" w:hAnsiTheme="minorHAnsi" w:cstheme="minorHAns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sym w:font="Wingdings" w:char="F078"/>
      </w:r>
      <w:r w:rsidRPr="0099061A">
        <w:rPr>
          <w:rFonts w:asciiTheme="minorHAnsi" w:hAnsiTheme="minorHAnsi" w:cstheme="minorHAnsi"/>
          <w:sz w:val="20"/>
          <w:szCs w:val="20"/>
        </w:rPr>
        <w:tab/>
        <w:t>La società/ente ha individuato nella sezione Trasparenza del PTPCT i responsabili della trasmissione e della pubblicazione dei documenti, delle informazioni e dei dati ai sensi dell’art. 10 del d.lgs. 33/2013;</w:t>
      </w:r>
    </w:p>
    <w:p w14:paraId="6E9D3A3A" w14:textId="1B9C8FE7" w:rsidR="0099061A" w:rsidRPr="0099061A" w:rsidRDefault="00D04148" w:rsidP="0099061A">
      <w:pPr>
        <w:pStyle w:val="Paragrafoelenco"/>
        <w:widowControl/>
        <w:spacing w:before="120" w:after="0" w:line="276" w:lineRule="auto"/>
        <w:ind w:left="388"/>
        <w:rPr>
          <w:rFonts w:asciiTheme="minorHAnsi" w:hAnsiTheme="minorHAnsi" w:cstheme="minorHAnsi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="0099061A" w:rsidRPr="0099061A">
        <w:rPr>
          <w:rFonts w:asciiTheme="minorHAnsi" w:hAnsiTheme="minorHAnsi" w:cstheme="minorHAnsi"/>
          <w:sz w:val="20"/>
          <w:szCs w:val="20"/>
        </w:rPr>
        <w:tab/>
        <w:t xml:space="preserve">La società/ente </w:t>
      </w:r>
      <w:r w:rsidR="0099061A" w:rsidRPr="0099061A">
        <w:rPr>
          <w:rFonts w:asciiTheme="minorHAnsi" w:hAnsiTheme="minorHAnsi" w:cstheme="minorHAnsi"/>
          <w:sz w:val="20"/>
          <w:szCs w:val="20"/>
          <w:u w:val="single"/>
        </w:rPr>
        <w:t>NON</w:t>
      </w:r>
      <w:r w:rsidR="0099061A" w:rsidRPr="0099061A">
        <w:rPr>
          <w:rFonts w:asciiTheme="minorHAnsi" w:hAnsiTheme="minorHAnsi" w:cstheme="minorHAnsi"/>
          <w:sz w:val="20"/>
          <w:szCs w:val="20"/>
        </w:rPr>
        <w:t xml:space="preserve"> ha individuato nella sezione Trasparenza del PTPCT i responsabili della trasmissione e della pubblicazione dei documenti, delle informazioni e dei dati ai sensi dell’art. 10 del d.lgs. 33/2013;</w:t>
      </w:r>
    </w:p>
    <w:p w14:paraId="20CFA860" w14:textId="77777777" w:rsidR="0099061A" w:rsidRPr="0099061A" w:rsidRDefault="0099061A" w:rsidP="0099061A">
      <w:pPr>
        <w:pStyle w:val="Paragrafoelenco"/>
        <w:widowControl/>
        <w:spacing w:before="120" w:after="0" w:line="276" w:lineRule="auto"/>
        <w:ind w:left="388"/>
        <w:rPr>
          <w:rFonts w:asciiTheme="minorHAnsi" w:hAnsiTheme="minorHAnsi" w:cstheme="minorHAnsi"/>
          <w:sz w:val="20"/>
          <w:szCs w:val="20"/>
        </w:rPr>
      </w:pPr>
    </w:p>
    <w:p w14:paraId="597B3487" w14:textId="0FA75BAB" w:rsidR="0099061A" w:rsidRPr="0099061A" w:rsidRDefault="0099061A" w:rsidP="0099061A">
      <w:pPr>
        <w:pStyle w:val="Paragrafoelenco"/>
        <w:spacing w:before="120" w:after="0" w:line="276" w:lineRule="auto"/>
        <w:ind w:left="388" w:firstLine="38"/>
        <w:rPr>
          <w:rFonts w:asciiTheme="minorHAnsi" w:hAnsiTheme="minorHAnsi" w:cstheme="minorHAns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sym w:font="Wingdings" w:char="F078"/>
      </w:r>
      <w:r w:rsidRPr="0099061A">
        <w:rPr>
          <w:rFonts w:asciiTheme="minorHAnsi" w:hAnsiTheme="minorHAnsi" w:cstheme="minorHAnsi"/>
          <w:sz w:val="20"/>
          <w:szCs w:val="20"/>
        </w:rPr>
        <w:t xml:space="preserve">  La società/ente NON ha disposto filtri e/o altre soluzioni tecniche atte ad impedire ai motori di ricerca </w:t>
      </w:r>
      <w:r w:rsidRPr="0099061A">
        <w:rPr>
          <w:rFonts w:asciiTheme="minorHAnsi" w:hAnsiTheme="minorHAnsi" w:cstheme="minorHAnsi"/>
          <w:i/>
          <w:sz w:val="20"/>
          <w:szCs w:val="20"/>
        </w:rPr>
        <w:t>web</w:t>
      </w:r>
      <w:r w:rsidRPr="0099061A">
        <w:rPr>
          <w:rFonts w:asciiTheme="minorHAnsi" w:hAnsiTheme="minorHAnsi" w:cstheme="minorHAnsi"/>
          <w:sz w:val="20"/>
          <w:szCs w:val="20"/>
        </w:rPr>
        <w:t xml:space="preserve"> di indicizzare ed effettuare ricerche all’interno della sezione “</w:t>
      </w:r>
      <w:r w:rsidRPr="0099061A">
        <w:rPr>
          <w:rFonts w:asciiTheme="minorHAnsi" w:hAnsiTheme="minorHAnsi" w:cstheme="minorHAnsi"/>
          <w:i/>
          <w:sz w:val="20"/>
          <w:szCs w:val="20"/>
        </w:rPr>
        <w:t xml:space="preserve">Amministrazione trasparente” </w:t>
      </w:r>
      <w:proofErr w:type="gramStart"/>
      <w:r w:rsidRPr="0099061A">
        <w:rPr>
          <w:rFonts w:asciiTheme="minorHAnsi" w:hAnsiTheme="minorHAnsi" w:cstheme="minorHAnsi"/>
          <w:i/>
          <w:sz w:val="20"/>
          <w:szCs w:val="20"/>
        </w:rPr>
        <w:t>o ”Società</w:t>
      </w:r>
      <w:proofErr w:type="gramEnd"/>
      <w:r w:rsidRPr="0099061A">
        <w:rPr>
          <w:rFonts w:asciiTheme="minorHAnsi" w:hAnsiTheme="minorHAnsi" w:cstheme="minorHAnsi"/>
          <w:i/>
          <w:sz w:val="20"/>
          <w:szCs w:val="20"/>
        </w:rPr>
        <w:t xml:space="preserve"> trasparente”</w:t>
      </w:r>
      <w:r w:rsidRPr="0099061A">
        <w:rPr>
          <w:rFonts w:asciiTheme="minorHAnsi" w:hAnsiTheme="minorHAnsi" w:cstheme="minorHAnsi"/>
          <w:sz w:val="20"/>
          <w:szCs w:val="20"/>
        </w:rPr>
        <w:t>, salvo le ipotesi consentite dalla normativa vigente;</w:t>
      </w:r>
    </w:p>
    <w:p w14:paraId="669B0E16" w14:textId="71DBB501" w:rsidR="0099061A" w:rsidRPr="0099061A" w:rsidRDefault="00D04148" w:rsidP="0099061A">
      <w:pPr>
        <w:pStyle w:val="Paragrafoelenco"/>
        <w:spacing w:before="120" w:after="0" w:line="276" w:lineRule="auto"/>
        <w:ind w:left="388" w:firstLine="38"/>
        <w:rPr>
          <w:rFonts w:asciiTheme="minorHAnsi" w:hAnsiTheme="minorHAnsi" w:cstheme="minorHAnsi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="0033110F">
        <w:rPr>
          <w:rFonts w:ascii="Courier New" w:hAnsi="Courier New" w:cs="Courier New"/>
          <w:sz w:val="20"/>
          <w:szCs w:val="20"/>
        </w:rPr>
        <w:t xml:space="preserve"> </w:t>
      </w:r>
      <w:r w:rsidR="0099061A" w:rsidRPr="0099061A">
        <w:rPr>
          <w:rFonts w:asciiTheme="minorHAnsi" w:hAnsiTheme="minorHAnsi" w:cstheme="minorHAnsi"/>
          <w:sz w:val="20"/>
          <w:szCs w:val="20"/>
        </w:rPr>
        <w:t xml:space="preserve">La società/ente ha disposto filtri </w:t>
      </w:r>
      <w:r w:rsidR="0099061A" w:rsidRPr="0099061A">
        <w:rPr>
          <w:rFonts w:asciiTheme="minorHAnsi" w:eastAsiaTheme="minorHAnsi" w:hAnsiTheme="minorHAnsi" w:cstheme="minorHAnsi"/>
          <w:sz w:val="20"/>
          <w:szCs w:val="20"/>
        </w:rPr>
        <w:t xml:space="preserve">e/o </w:t>
      </w:r>
      <w:r w:rsidR="0099061A" w:rsidRPr="0099061A">
        <w:rPr>
          <w:rFonts w:asciiTheme="minorHAnsi" w:hAnsiTheme="minorHAnsi" w:cstheme="minorHAnsi"/>
          <w:sz w:val="20"/>
          <w:szCs w:val="20"/>
        </w:rPr>
        <w:t xml:space="preserve">altre soluzioni tecniche atte ad impedire ai motori di ricerca </w:t>
      </w:r>
      <w:r w:rsidR="0099061A" w:rsidRPr="0099061A">
        <w:rPr>
          <w:rFonts w:asciiTheme="minorHAnsi" w:hAnsiTheme="minorHAnsi" w:cstheme="minorHAnsi"/>
          <w:i/>
          <w:sz w:val="20"/>
          <w:szCs w:val="20"/>
        </w:rPr>
        <w:t>web</w:t>
      </w:r>
      <w:r w:rsidR="0099061A" w:rsidRPr="0099061A">
        <w:rPr>
          <w:rFonts w:asciiTheme="minorHAnsi" w:hAnsiTheme="minorHAnsi" w:cstheme="minorHAnsi"/>
          <w:sz w:val="20"/>
          <w:szCs w:val="20"/>
        </w:rPr>
        <w:t xml:space="preserve"> di indicizzare ed effettuare ricerche all’interno della sezione “</w:t>
      </w:r>
      <w:r w:rsidR="0099061A" w:rsidRPr="0099061A">
        <w:rPr>
          <w:rFonts w:asciiTheme="minorHAnsi" w:hAnsiTheme="minorHAnsi" w:cstheme="minorHAnsi"/>
          <w:i/>
          <w:sz w:val="20"/>
          <w:szCs w:val="20"/>
        </w:rPr>
        <w:t xml:space="preserve">Amministrazione trasparente” </w:t>
      </w:r>
      <w:proofErr w:type="gramStart"/>
      <w:r w:rsidR="0099061A" w:rsidRPr="0099061A">
        <w:rPr>
          <w:rFonts w:asciiTheme="minorHAnsi" w:hAnsiTheme="minorHAnsi" w:cstheme="minorHAnsi"/>
          <w:i/>
          <w:sz w:val="20"/>
          <w:szCs w:val="20"/>
        </w:rPr>
        <w:t>o ”Società</w:t>
      </w:r>
      <w:proofErr w:type="gramEnd"/>
      <w:r w:rsidR="0099061A" w:rsidRPr="0099061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9061A" w:rsidRPr="0099061A">
        <w:rPr>
          <w:rFonts w:asciiTheme="minorHAnsi" w:hAnsiTheme="minorHAnsi" w:cstheme="minorHAnsi"/>
          <w:i/>
          <w:sz w:val="20"/>
          <w:szCs w:val="20"/>
        </w:rPr>
        <w:lastRenderedPageBreak/>
        <w:t>trasparente”</w:t>
      </w:r>
      <w:r w:rsidR="0099061A" w:rsidRPr="0099061A">
        <w:rPr>
          <w:rFonts w:asciiTheme="minorHAnsi" w:hAnsiTheme="minorHAnsi" w:cstheme="minorHAnsi"/>
          <w:sz w:val="20"/>
          <w:szCs w:val="20"/>
        </w:rPr>
        <w:t>.</w:t>
      </w:r>
    </w:p>
    <w:p w14:paraId="51B5DF60" w14:textId="77777777" w:rsidR="0099061A" w:rsidRPr="0099061A" w:rsidRDefault="0099061A" w:rsidP="0099061A">
      <w:pPr>
        <w:pStyle w:val="Paragrafoelenco"/>
        <w:widowControl/>
        <w:spacing w:before="120" w:after="0" w:line="276" w:lineRule="auto"/>
        <w:ind w:left="388"/>
        <w:rPr>
          <w:rFonts w:asciiTheme="minorHAnsi" w:hAnsiTheme="minorHAnsi" w:cstheme="minorHAnsi"/>
          <w:sz w:val="20"/>
          <w:szCs w:val="20"/>
        </w:rPr>
      </w:pPr>
    </w:p>
    <w:p w14:paraId="49475166" w14:textId="77777777" w:rsidR="0099061A" w:rsidRPr="0099061A" w:rsidRDefault="0099061A" w:rsidP="0099061A">
      <w:pPr>
        <w:pStyle w:val="Paragrafoelenco"/>
        <w:widowControl/>
        <w:spacing w:before="120" w:after="0" w:line="276" w:lineRule="auto"/>
        <w:ind w:left="388"/>
        <w:jc w:val="center"/>
        <w:rPr>
          <w:rFonts w:asciiTheme="minorHAnsi" w:hAnsiTheme="minorHAnsi" w:cstheme="minorHAnsi"/>
          <w:sz w:val="20"/>
          <w:szCs w:val="20"/>
        </w:rPr>
      </w:pPr>
      <w:r w:rsidRPr="0099061A">
        <w:rPr>
          <w:rFonts w:asciiTheme="minorHAnsi" w:hAnsiTheme="minorHAnsi" w:cstheme="minorHAnsi"/>
          <w:b/>
          <w:sz w:val="20"/>
          <w:szCs w:val="20"/>
        </w:rPr>
        <w:t>ATTESTA</w:t>
      </w:r>
    </w:p>
    <w:p w14:paraId="500A82A1" w14:textId="77777777" w:rsidR="0099061A" w:rsidRPr="0099061A" w:rsidRDefault="0099061A" w:rsidP="0099061A">
      <w:pPr>
        <w:pStyle w:val="Paragrafoelenco"/>
        <w:widowControl/>
        <w:spacing w:before="120" w:after="0" w:line="276" w:lineRule="auto"/>
        <w:ind w:left="388"/>
        <w:rPr>
          <w:rFonts w:asciiTheme="minorHAnsi" w:hAnsiTheme="minorHAnsi" w:cstheme="minorHAnsi"/>
          <w:sz w:val="20"/>
          <w:szCs w:val="20"/>
        </w:rPr>
      </w:pPr>
      <w:r w:rsidRPr="0099061A">
        <w:rPr>
          <w:rFonts w:asciiTheme="minorHAnsi" w:hAnsiTheme="minorHAnsi" w:cstheme="minorHAnsi"/>
          <w:sz w:val="20"/>
          <w:szCs w:val="20"/>
        </w:rPr>
        <w:t>la veridicità</w:t>
      </w:r>
      <w:r w:rsidRPr="0099061A">
        <w:rPr>
          <w:rStyle w:val="Rimandonotaapidipagina"/>
          <w:rFonts w:asciiTheme="minorHAnsi" w:hAnsiTheme="minorHAnsi" w:cstheme="minorHAnsi"/>
          <w:sz w:val="20"/>
          <w:szCs w:val="20"/>
        </w:rPr>
        <w:footnoteReference w:id="1"/>
      </w:r>
      <w:r w:rsidRPr="0099061A">
        <w:rPr>
          <w:rFonts w:asciiTheme="minorHAnsi" w:hAnsiTheme="minorHAnsi" w:cstheme="minorHAnsi"/>
          <w:sz w:val="20"/>
          <w:szCs w:val="20"/>
        </w:rPr>
        <w:t xml:space="preserve"> e l’attendibilità, alla data dell’attestazione, di quanto riportato nell’Allegato 2.2</w:t>
      </w:r>
      <w:r w:rsidRPr="0099061A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99061A">
        <w:rPr>
          <w:rFonts w:asciiTheme="minorHAnsi" w:hAnsiTheme="minorHAnsi" w:cstheme="minorHAnsi"/>
          <w:sz w:val="20"/>
          <w:szCs w:val="20"/>
        </w:rPr>
        <w:t>rispetto a quanto pubblicato sul sito della società/ente.</w:t>
      </w:r>
    </w:p>
    <w:p w14:paraId="3E424CC1" w14:textId="77777777" w:rsidR="0099061A" w:rsidRPr="0099061A" w:rsidRDefault="0099061A" w:rsidP="0099061A">
      <w:pPr>
        <w:widowControl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0876208" w14:textId="77777777" w:rsidR="0099061A" w:rsidRPr="0099061A" w:rsidRDefault="0099061A" w:rsidP="0033110F">
      <w:pPr>
        <w:spacing w:before="120" w:after="0" w:line="276" w:lineRule="auto"/>
        <w:ind w:firstLine="388"/>
        <w:jc w:val="left"/>
        <w:rPr>
          <w:rFonts w:asciiTheme="minorHAnsi" w:hAnsiTheme="minorHAnsi" w:cstheme="minorHAnsi"/>
          <w:sz w:val="20"/>
          <w:szCs w:val="20"/>
        </w:rPr>
      </w:pPr>
      <w:r w:rsidRPr="001A2E53">
        <w:rPr>
          <w:rFonts w:asciiTheme="minorHAnsi" w:hAnsiTheme="minorHAnsi" w:cstheme="minorHAnsi"/>
          <w:sz w:val="20"/>
          <w:szCs w:val="20"/>
        </w:rPr>
        <w:t>3/06/2022</w:t>
      </w:r>
    </w:p>
    <w:p w14:paraId="34C87F2F" w14:textId="77777777" w:rsidR="0099061A" w:rsidRPr="0099061A" w:rsidRDefault="0099061A" w:rsidP="0099061A">
      <w:pPr>
        <w:spacing w:before="120" w:after="0" w:line="276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0AC40359" w14:textId="77777777" w:rsidR="0099061A" w:rsidRPr="0099061A" w:rsidRDefault="0099061A" w:rsidP="0099061A">
      <w:pPr>
        <w:spacing w:before="120" w:after="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9061A">
        <w:rPr>
          <w:rFonts w:asciiTheme="minorHAnsi" w:hAnsiTheme="minorHAnsi" w:cstheme="minorHAnsi"/>
          <w:sz w:val="20"/>
          <w:szCs w:val="20"/>
        </w:rPr>
        <w:t>Firma dei componenti dell’Organismo o del soggetto con funzioni analoghe all’OIV</w:t>
      </w:r>
    </w:p>
    <w:p w14:paraId="1CC11592" w14:textId="77777777" w:rsidR="0099061A" w:rsidRPr="0099061A" w:rsidRDefault="0099061A" w:rsidP="0099061A">
      <w:pPr>
        <w:spacing w:before="120" w:after="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9061A">
        <w:rPr>
          <w:rFonts w:asciiTheme="minorHAnsi" w:hAnsiTheme="minorHAnsi" w:cstheme="minorHAnsi"/>
          <w:sz w:val="20"/>
          <w:szCs w:val="20"/>
        </w:rPr>
        <w:t>dott. avv.to Mario Ippolito, Presidente</w:t>
      </w:r>
    </w:p>
    <w:p w14:paraId="36654A45" w14:textId="77777777" w:rsidR="0099061A" w:rsidRPr="0099061A" w:rsidRDefault="0099061A" w:rsidP="0099061A">
      <w:pPr>
        <w:spacing w:before="120" w:after="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9061A">
        <w:rPr>
          <w:rFonts w:asciiTheme="minorHAnsi" w:hAnsiTheme="minorHAnsi" w:cstheme="minorHAnsi"/>
          <w:sz w:val="20"/>
          <w:szCs w:val="20"/>
        </w:rPr>
        <w:t>dott.ssa Manuela Sodini, componente</w:t>
      </w:r>
    </w:p>
    <w:p w14:paraId="66DF16CD" w14:textId="77777777" w:rsidR="0099061A" w:rsidRPr="0099061A" w:rsidRDefault="0099061A" w:rsidP="0099061A">
      <w:pPr>
        <w:spacing w:before="120" w:after="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9061A">
        <w:rPr>
          <w:rFonts w:asciiTheme="minorHAnsi" w:hAnsiTheme="minorHAnsi" w:cstheme="minorHAnsi"/>
          <w:sz w:val="20"/>
          <w:szCs w:val="20"/>
        </w:rPr>
        <w:t>dott. Davide Stevanin, componente</w:t>
      </w:r>
    </w:p>
    <w:p w14:paraId="177A993B" w14:textId="77777777" w:rsidR="0099061A" w:rsidRPr="0099061A" w:rsidRDefault="0099061A" w:rsidP="0099061A">
      <w:pPr>
        <w:spacing w:before="120" w:after="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9061A">
        <w:rPr>
          <w:rFonts w:asciiTheme="minorHAnsi" w:hAnsiTheme="minorHAnsi" w:cstheme="minorHAnsi"/>
          <w:sz w:val="20"/>
          <w:szCs w:val="20"/>
        </w:rPr>
        <w:t>OdV (Organismo di Vigilanza) di INVIMIT SGR SPA</w:t>
      </w:r>
    </w:p>
    <w:sectPr w:rsidR="0099061A" w:rsidRPr="0099061A" w:rsidSect="00C24183">
      <w:footerReference w:type="even" r:id="rId8"/>
      <w:footerReference w:type="default" r:id="rId9"/>
      <w:headerReference w:type="first" r:id="rId10"/>
      <w:pgSz w:w="11906" w:h="16838"/>
      <w:pgMar w:top="1985" w:right="1134" w:bottom="2835" w:left="164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565C2" w14:textId="77777777" w:rsidR="00685863" w:rsidRDefault="00685863">
      <w:r>
        <w:separator/>
      </w:r>
    </w:p>
  </w:endnote>
  <w:endnote w:type="continuationSeparator" w:id="0">
    <w:p w14:paraId="569A83C9" w14:textId="77777777" w:rsidR="00685863" w:rsidRDefault="0068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CD43" w14:textId="61059D70" w:rsidR="008E4302" w:rsidRDefault="008E4302" w:rsidP="00AB671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C24183">
      <w:rPr>
        <w:noProof/>
      </w:rPr>
      <w:t>1</w:t>
    </w:r>
    <w:r>
      <w:fldChar w:fldCharType="end"/>
    </w:r>
  </w:p>
  <w:p w14:paraId="65785097" w14:textId="77777777" w:rsidR="008E4302" w:rsidRDefault="008E4302" w:rsidP="001E765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6A78" w14:textId="77777777" w:rsidR="00AB6718" w:rsidRDefault="00AB6718" w:rsidP="002E725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121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45F69B7" w14:textId="77777777" w:rsidR="008E4302" w:rsidRPr="00F359F6" w:rsidRDefault="00D76648" w:rsidP="001E7560">
    <w:pPr>
      <w:ind w:right="360" w:firstLine="720"/>
      <w:rPr>
        <w:color w:val="05377C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6432BE7" wp14:editId="39F81CD4">
          <wp:simplePos x="0" y="0"/>
          <wp:positionH relativeFrom="page">
            <wp:posOffset>635</wp:posOffset>
          </wp:positionH>
          <wp:positionV relativeFrom="page">
            <wp:posOffset>9361170</wp:posOffset>
          </wp:positionV>
          <wp:extent cx="7567930" cy="1333500"/>
          <wp:effectExtent l="19050" t="0" r="0" b="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930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71104" w14:textId="77777777" w:rsidR="00685863" w:rsidRDefault="00685863">
      <w:r>
        <w:separator/>
      </w:r>
    </w:p>
  </w:footnote>
  <w:footnote w:type="continuationSeparator" w:id="0">
    <w:p w14:paraId="274E162A" w14:textId="77777777" w:rsidR="00685863" w:rsidRDefault="00685863">
      <w:r>
        <w:continuationSeparator/>
      </w:r>
    </w:p>
  </w:footnote>
  <w:footnote w:id="1">
    <w:p w14:paraId="400624AD" w14:textId="77777777" w:rsidR="0099061A" w:rsidRDefault="0099061A" w:rsidP="0099061A">
      <w:pPr>
        <w:pStyle w:val="Testonotaapidipagina"/>
      </w:pPr>
      <w:r w:rsidRPr="0099061A">
        <w:rPr>
          <w:rStyle w:val="Rimandonotaapidipagina"/>
          <w:rFonts w:asciiTheme="minorHAnsi" w:hAnsiTheme="minorHAnsi" w:cstheme="minorHAnsi"/>
          <w:sz w:val="20"/>
          <w:szCs w:val="20"/>
        </w:rPr>
        <w:footnoteRef/>
      </w:r>
      <w:r w:rsidRPr="0099061A">
        <w:rPr>
          <w:rFonts w:asciiTheme="minorHAnsi" w:hAnsiTheme="minorHAnsi" w:cstheme="minorHAnsi"/>
          <w:sz w:val="20"/>
          <w:szCs w:val="20"/>
        </w:rPr>
        <w:t>Il concetto di veridicità è inteso qui come conformità tra quanto rilevato dall’OIV/altro organismo con funzioni analoghe nell’Allegato 2.2 e quanto pubblicato</w:t>
      </w:r>
      <w:r w:rsidRPr="001A2E53">
        <w:rPr>
          <w:rFonts w:asciiTheme="minorHAnsi" w:hAnsiTheme="minorHAnsi" w:cstheme="minorHAnsi"/>
          <w:sz w:val="20"/>
          <w:szCs w:val="20"/>
        </w:rPr>
        <w:t xml:space="preserve"> sul sito istituzionale al momento dell’attestazione.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F337" w14:textId="77777777" w:rsidR="008E4302" w:rsidRDefault="00D76648">
    <w:r>
      <w:rPr>
        <w:noProof/>
      </w:rPr>
      <w:drawing>
        <wp:anchor distT="0" distB="0" distL="114300" distR="114300" simplePos="0" relativeHeight="251656704" behindDoc="0" locked="0" layoutInCell="1" allowOverlap="1" wp14:anchorId="7E76B7AB" wp14:editId="2B712657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67295" cy="1803400"/>
          <wp:effectExtent l="19050" t="0" r="0" b="0"/>
          <wp:wrapNone/>
          <wp:docPr id="2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80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57E04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570C1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BDCE2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9F249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8A869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6C69A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B0288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6A22E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5B631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9501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87AA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9900B9"/>
    <w:multiLevelType w:val="hybridMultilevel"/>
    <w:tmpl w:val="E334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701190"/>
    <w:multiLevelType w:val="hybridMultilevel"/>
    <w:tmpl w:val="9ACC0A32"/>
    <w:lvl w:ilvl="0" w:tplc="82BE32F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886A24"/>
    <w:multiLevelType w:val="hybridMultilevel"/>
    <w:tmpl w:val="85E65CF4"/>
    <w:lvl w:ilvl="0" w:tplc="5A7E26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64B6E"/>
    <w:multiLevelType w:val="hybridMultilevel"/>
    <w:tmpl w:val="E30A7742"/>
    <w:lvl w:ilvl="0" w:tplc="B8FE8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478C3"/>
    <w:multiLevelType w:val="hybridMultilevel"/>
    <w:tmpl w:val="4B14A0B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1ED63ED"/>
    <w:multiLevelType w:val="hybridMultilevel"/>
    <w:tmpl w:val="D9A40832"/>
    <w:lvl w:ilvl="0" w:tplc="171621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B5688"/>
    <w:multiLevelType w:val="hybridMultilevel"/>
    <w:tmpl w:val="A04043B4"/>
    <w:lvl w:ilvl="0" w:tplc="CEBA6C0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34F55"/>
    <w:multiLevelType w:val="hybridMultilevel"/>
    <w:tmpl w:val="11041AA0"/>
    <w:lvl w:ilvl="0" w:tplc="5E1A6F3C">
      <w:start w:val="1"/>
      <w:numFmt w:val="lowerLetter"/>
      <w:lvlText w:val="(%1)"/>
      <w:lvlJc w:val="left"/>
      <w:pPr>
        <w:ind w:left="1437" w:hanging="360"/>
      </w:pPr>
      <w:rPr>
        <w:rFonts w:hint="default"/>
      </w:rPr>
    </w:lvl>
    <w:lvl w:ilvl="1" w:tplc="E76EE5F2">
      <w:start w:val="1"/>
      <w:numFmt w:val="lowerLetter"/>
      <w:lvlText w:val="%2)"/>
      <w:lvlJc w:val="left"/>
      <w:pPr>
        <w:ind w:left="2157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877" w:hanging="180"/>
      </w:pPr>
    </w:lvl>
    <w:lvl w:ilvl="3" w:tplc="0410000F" w:tentative="1">
      <w:start w:val="1"/>
      <w:numFmt w:val="decimal"/>
      <w:lvlText w:val="%4."/>
      <w:lvlJc w:val="left"/>
      <w:pPr>
        <w:ind w:left="3597" w:hanging="360"/>
      </w:pPr>
    </w:lvl>
    <w:lvl w:ilvl="4" w:tplc="04100019" w:tentative="1">
      <w:start w:val="1"/>
      <w:numFmt w:val="lowerLetter"/>
      <w:lvlText w:val="%5."/>
      <w:lvlJc w:val="left"/>
      <w:pPr>
        <w:ind w:left="4317" w:hanging="360"/>
      </w:pPr>
    </w:lvl>
    <w:lvl w:ilvl="5" w:tplc="0410001B" w:tentative="1">
      <w:start w:val="1"/>
      <w:numFmt w:val="lowerRoman"/>
      <w:lvlText w:val="%6."/>
      <w:lvlJc w:val="right"/>
      <w:pPr>
        <w:ind w:left="5037" w:hanging="180"/>
      </w:pPr>
    </w:lvl>
    <w:lvl w:ilvl="6" w:tplc="0410000F" w:tentative="1">
      <w:start w:val="1"/>
      <w:numFmt w:val="decimal"/>
      <w:lvlText w:val="%7."/>
      <w:lvlJc w:val="left"/>
      <w:pPr>
        <w:ind w:left="5757" w:hanging="360"/>
      </w:pPr>
    </w:lvl>
    <w:lvl w:ilvl="7" w:tplc="04100019" w:tentative="1">
      <w:start w:val="1"/>
      <w:numFmt w:val="lowerLetter"/>
      <w:lvlText w:val="%8."/>
      <w:lvlJc w:val="left"/>
      <w:pPr>
        <w:ind w:left="6477" w:hanging="360"/>
      </w:pPr>
    </w:lvl>
    <w:lvl w:ilvl="8" w:tplc="0410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" w15:restartNumberingAfterBreak="0">
    <w:nsid w:val="4FAE0168"/>
    <w:multiLevelType w:val="hybridMultilevel"/>
    <w:tmpl w:val="23EEE15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21" w15:restartNumberingAfterBreak="0">
    <w:nsid w:val="668C42F2"/>
    <w:multiLevelType w:val="hybridMultilevel"/>
    <w:tmpl w:val="79123778"/>
    <w:lvl w:ilvl="0" w:tplc="247A81AC">
      <w:start w:val="1"/>
      <w:numFmt w:val="none"/>
      <w:lvlText w:val="%1."/>
      <w:lvlJc w:val="left"/>
      <w:pPr>
        <w:tabs>
          <w:tab w:val="num" w:pos="207"/>
        </w:tabs>
        <w:ind w:left="207" w:hanging="207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821BB"/>
    <w:multiLevelType w:val="hybridMultilevel"/>
    <w:tmpl w:val="F49811A2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51C22"/>
    <w:multiLevelType w:val="hybridMultilevel"/>
    <w:tmpl w:val="C90AF7E0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4" w15:restartNumberingAfterBreak="0">
    <w:nsid w:val="7BE3120A"/>
    <w:multiLevelType w:val="hybridMultilevel"/>
    <w:tmpl w:val="11D2EE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275710">
    <w:abstractNumId w:val="21"/>
  </w:num>
  <w:num w:numId="2" w16cid:durableId="798378576">
    <w:abstractNumId w:val="0"/>
  </w:num>
  <w:num w:numId="3" w16cid:durableId="1921910558">
    <w:abstractNumId w:val="9"/>
  </w:num>
  <w:num w:numId="4" w16cid:durableId="1638491271">
    <w:abstractNumId w:val="4"/>
  </w:num>
  <w:num w:numId="5" w16cid:durableId="1812551882">
    <w:abstractNumId w:val="3"/>
  </w:num>
  <w:num w:numId="6" w16cid:durableId="1371346364">
    <w:abstractNumId w:val="2"/>
  </w:num>
  <w:num w:numId="7" w16cid:durableId="776145673">
    <w:abstractNumId w:val="1"/>
  </w:num>
  <w:num w:numId="8" w16cid:durableId="1589847891">
    <w:abstractNumId w:val="10"/>
  </w:num>
  <w:num w:numId="9" w16cid:durableId="1085032015">
    <w:abstractNumId w:val="8"/>
  </w:num>
  <w:num w:numId="10" w16cid:durableId="51345246">
    <w:abstractNumId w:val="7"/>
  </w:num>
  <w:num w:numId="11" w16cid:durableId="737098592">
    <w:abstractNumId w:val="6"/>
  </w:num>
  <w:num w:numId="12" w16cid:durableId="1956209306">
    <w:abstractNumId w:val="5"/>
  </w:num>
  <w:num w:numId="13" w16cid:durableId="877664645">
    <w:abstractNumId w:val="24"/>
  </w:num>
  <w:num w:numId="14" w16cid:durableId="1857763912">
    <w:abstractNumId w:val="22"/>
  </w:num>
  <w:num w:numId="15" w16cid:durableId="1322537501">
    <w:abstractNumId w:val="14"/>
  </w:num>
  <w:num w:numId="16" w16cid:durableId="199174213">
    <w:abstractNumId w:val="13"/>
  </w:num>
  <w:num w:numId="17" w16cid:durableId="712576178">
    <w:abstractNumId w:val="12"/>
  </w:num>
  <w:num w:numId="18" w16cid:durableId="1427725061">
    <w:abstractNumId w:val="18"/>
  </w:num>
  <w:num w:numId="19" w16cid:durableId="299772236">
    <w:abstractNumId w:val="23"/>
  </w:num>
  <w:num w:numId="20" w16cid:durableId="515190797">
    <w:abstractNumId w:val="17"/>
  </w:num>
  <w:num w:numId="21" w16cid:durableId="1507937351">
    <w:abstractNumId w:val="16"/>
  </w:num>
  <w:num w:numId="22" w16cid:durableId="2110158962">
    <w:abstractNumId w:val="19"/>
  </w:num>
  <w:num w:numId="23" w16cid:durableId="61757997">
    <w:abstractNumId w:val="15"/>
  </w:num>
  <w:num w:numId="24" w16cid:durableId="979576767">
    <w:abstractNumId w:val="11"/>
  </w:num>
  <w:num w:numId="25" w16cid:durableId="20599498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63"/>
    <w:rsid w:val="00022314"/>
    <w:rsid w:val="00042F8A"/>
    <w:rsid w:val="0009697B"/>
    <w:rsid w:val="000A2870"/>
    <w:rsid w:val="000E0884"/>
    <w:rsid w:val="000F347F"/>
    <w:rsid w:val="0010210F"/>
    <w:rsid w:val="001324A7"/>
    <w:rsid w:val="00176492"/>
    <w:rsid w:val="001A2E53"/>
    <w:rsid w:val="001A4E01"/>
    <w:rsid w:val="001B521B"/>
    <w:rsid w:val="001E7560"/>
    <w:rsid w:val="001E7656"/>
    <w:rsid w:val="00225557"/>
    <w:rsid w:val="0028167B"/>
    <w:rsid w:val="002D2708"/>
    <w:rsid w:val="002E2081"/>
    <w:rsid w:val="002E7257"/>
    <w:rsid w:val="0033110F"/>
    <w:rsid w:val="003B44F6"/>
    <w:rsid w:val="003C2B8E"/>
    <w:rsid w:val="003E7AE4"/>
    <w:rsid w:val="003F5265"/>
    <w:rsid w:val="004121AF"/>
    <w:rsid w:val="00495912"/>
    <w:rsid w:val="00496777"/>
    <w:rsid w:val="00497169"/>
    <w:rsid w:val="004B5D75"/>
    <w:rsid w:val="004E1656"/>
    <w:rsid w:val="00555BE9"/>
    <w:rsid w:val="00572284"/>
    <w:rsid w:val="0058744B"/>
    <w:rsid w:val="005C7A51"/>
    <w:rsid w:val="0060216A"/>
    <w:rsid w:val="006263BD"/>
    <w:rsid w:val="00685863"/>
    <w:rsid w:val="00686192"/>
    <w:rsid w:val="00693147"/>
    <w:rsid w:val="006B5D56"/>
    <w:rsid w:val="007226D0"/>
    <w:rsid w:val="0077166A"/>
    <w:rsid w:val="007E3707"/>
    <w:rsid w:val="007E74FC"/>
    <w:rsid w:val="008C5C4C"/>
    <w:rsid w:val="008E4302"/>
    <w:rsid w:val="00925B12"/>
    <w:rsid w:val="00961784"/>
    <w:rsid w:val="00974B0E"/>
    <w:rsid w:val="00980B9F"/>
    <w:rsid w:val="0099061A"/>
    <w:rsid w:val="00A11B4F"/>
    <w:rsid w:val="00A363A9"/>
    <w:rsid w:val="00A65588"/>
    <w:rsid w:val="00A946A2"/>
    <w:rsid w:val="00AB6718"/>
    <w:rsid w:val="00B07D67"/>
    <w:rsid w:val="00B344E2"/>
    <w:rsid w:val="00BC0EE4"/>
    <w:rsid w:val="00BC35B4"/>
    <w:rsid w:val="00BD408D"/>
    <w:rsid w:val="00BE718B"/>
    <w:rsid w:val="00BF3D1D"/>
    <w:rsid w:val="00C1295A"/>
    <w:rsid w:val="00C24183"/>
    <w:rsid w:val="00CB19FE"/>
    <w:rsid w:val="00CD3451"/>
    <w:rsid w:val="00CF5A0B"/>
    <w:rsid w:val="00CF7490"/>
    <w:rsid w:val="00CF7BF2"/>
    <w:rsid w:val="00D04148"/>
    <w:rsid w:val="00D5121C"/>
    <w:rsid w:val="00D76648"/>
    <w:rsid w:val="00D865D5"/>
    <w:rsid w:val="00D9703C"/>
    <w:rsid w:val="00DE3BDC"/>
    <w:rsid w:val="00E22CB9"/>
    <w:rsid w:val="00E36540"/>
    <w:rsid w:val="00EA799A"/>
    <w:rsid w:val="00EF2DB7"/>
    <w:rsid w:val="00F23DF7"/>
    <w:rsid w:val="00F417A9"/>
    <w:rsid w:val="00F7050D"/>
    <w:rsid w:val="00FD243A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7E4E1B"/>
  <w15:docId w15:val="{DCA8CA6E-7873-4F47-82FF-4807D78F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9061A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cs="Cambria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23DF7"/>
    <w:pPr>
      <w:spacing w:before="240" w:after="60" w:line="240" w:lineRule="auto"/>
      <w:outlineLvl w:val="0"/>
    </w:pPr>
    <w:rPr>
      <w:rFonts w:ascii="Arial" w:hAnsi="Arial"/>
      <w:b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7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media21">
    <w:name w:val="Griglia media 21"/>
    <w:uiPriority w:val="1"/>
    <w:qFormat/>
    <w:rsid w:val="00EA799A"/>
    <w:rPr>
      <w:rFonts w:ascii="Calibri" w:hAnsi="Calibri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8C5C4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link w:val="Intestazione"/>
    <w:uiPriority w:val="99"/>
    <w:rsid w:val="008C5C4C"/>
    <w:rPr>
      <w:rFonts w:ascii="Calibri" w:hAnsi="Calibri"/>
      <w:sz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B67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link w:val="Pidipagina"/>
    <w:uiPriority w:val="99"/>
    <w:semiHidden/>
    <w:rsid w:val="00AB6718"/>
    <w:rPr>
      <w:rFonts w:ascii="Calibri" w:hAnsi="Calibri"/>
      <w:sz w:val="22"/>
    </w:rPr>
  </w:style>
  <w:style w:type="character" w:styleId="Numeropagina">
    <w:name w:val="page number"/>
    <w:semiHidden/>
    <w:unhideWhenUsed/>
    <w:rsid w:val="00AB6718"/>
  </w:style>
  <w:style w:type="paragraph" w:styleId="Paragrafoelenco">
    <w:name w:val="List Paragraph"/>
    <w:basedOn w:val="Normale"/>
    <w:uiPriority w:val="34"/>
    <w:qFormat/>
    <w:rsid w:val="006263BD"/>
    <w:pPr>
      <w:spacing w:after="160" w:line="259" w:lineRule="auto"/>
      <w:ind w:left="720"/>
      <w:contextualSpacing/>
    </w:pPr>
    <w:rPr>
      <w:rFonts w:eastAsia="Calibri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3BD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263BD"/>
    <w:rPr>
      <w:rFonts w:ascii="Segoe UI" w:hAnsi="Segoe UI" w:cs="Segoe UI"/>
      <w:sz w:val="18"/>
      <w:szCs w:val="18"/>
    </w:rPr>
  </w:style>
  <w:style w:type="paragraph" w:customStyle="1" w:styleId="parar2">
    <w:name w:val="parar2"/>
    <w:basedOn w:val="Normale"/>
    <w:rsid w:val="00FD243A"/>
    <w:pPr>
      <w:spacing w:before="100" w:beforeAutospacing="1" w:after="100" w:afterAutospacing="1" w:line="240" w:lineRule="auto"/>
    </w:pPr>
  </w:style>
  <w:style w:type="character" w:customStyle="1" w:styleId="Titolo1Carattere">
    <w:name w:val="Titolo 1 Carattere"/>
    <w:link w:val="Titolo1"/>
    <w:rsid w:val="00F23DF7"/>
    <w:rPr>
      <w:rFonts w:ascii="Arial" w:hAnsi="Arial"/>
      <w:b/>
      <w:kern w:val="28"/>
      <w:sz w:val="28"/>
      <w:szCs w:val="24"/>
    </w:rPr>
  </w:style>
  <w:style w:type="paragraph" w:styleId="Corpotesto">
    <w:name w:val="Body Text"/>
    <w:basedOn w:val="Normale"/>
    <w:link w:val="CorpotestoCarattere"/>
    <w:rsid w:val="00F23DF7"/>
    <w:pPr>
      <w:spacing w:after="240" w:line="240" w:lineRule="auto"/>
    </w:pPr>
    <w:rPr>
      <w:lang w:val="en-US" w:eastAsia="en-US"/>
    </w:rPr>
  </w:style>
  <w:style w:type="character" w:customStyle="1" w:styleId="CorpotestoCarattere">
    <w:name w:val="Corpo testo Carattere"/>
    <w:link w:val="Corpotesto"/>
    <w:rsid w:val="00F23DF7"/>
    <w:rPr>
      <w:sz w:val="24"/>
      <w:lang w:val="en-US" w:eastAsia="en-US"/>
    </w:rPr>
  </w:style>
  <w:style w:type="paragraph" w:customStyle="1" w:styleId="ListArabic4">
    <w:name w:val="List Arabic 4"/>
    <w:basedOn w:val="Normale"/>
    <w:next w:val="Normale"/>
    <w:rsid w:val="00F23DF7"/>
    <w:pPr>
      <w:tabs>
        <w:tab w:val="left" w:pos="86"/>
        <w:tab w:val="num" w:pos="2438"/>
      </w:tabs>
      <w:spacing w:after="200" w:line="288" w:lineRule="auto"/>
      <w:ind w:left="2438" w:hanging="510"/>
    </w:pPr>
    <w:rPr>
      <w:rFonts w:ascii="CG Times" w:hAnsi="CG Times"/>
    </w:rPr>
  </w:style>
  <w:style w:type="character" w:styleId="Rimandonotaapidipagina">
    <w:name w:val="footnote reference"/>
    <w:rsid w:val="00F23DF7"/>
    <w:rPr>
      <w:vertAlign w:val="superscript"/>
    </w:rPr>
  </w:style>
  <w:style w:type="paragraph" w:customStyle="1" w:styleId="arial">
    <w:name w:val="arial"/>
    <w:basedOn w:val="Normale"/>
    <w:rsid w:val="0077166A"/>
    <w:rPr>
      <w:rFonts w:ascii="Arial" w:hAnsi="Arial"/>
      <w:lang w:val="en-GB" w:eastAsia="en-US"/>
    </w:rPr>
  </w:style>
  <w:style w:type="paragraph" w:styleId="Testonotaapidipagina">
    <w:name w:val="footnote text"/>
    <w:basedOn w:val="Normale"/>
    <w:link w:val="TestonotaapidipaginaCarattere"/>
    <w:rsid w:val="0099061A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9061A"/>
    <w:rPr>
      <w:rFonts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FILE\Segreteria\Carta%20intestata%20Fondi%20e%20Invimit\Carta%20intestata%204%20Novembr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6E31FA-2191-4886-A0D9-276F97B5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4 Novembre</Template>
  <TotalTime>3</TotalTime>
  <Pages>2</Pages>
  <Words>394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Mario Rossi</vt:lpstr>
    </vt:vector>
  </TitlesOfParts>
  <Company>Vertigo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Mario Rossi</dc:title>
  <dc:creator>Davide Stevanin</dc:creator>
  <cp:lastModifiedBy>Davide Stevanin</cp:lastModifiedBy>
  <cp:revision>5</cp:revision>
  <cp:lastPrinted>2019-09-20T07:54:00Z</cp:lastPrinted>
  <dcterms:created xsi:type="dcterms:W3CDTF">2022-06-06T12:48:00Z</dcterms:created>
  <dcterms:modified xsi:type="dcterms:W3CDTF">2022-06-06T16:11:00Z</dcterms:modified>
</cp:coreProperties>
</file>